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jc w:val="center"/>
      </w:pPr>
      <w:r>
        <w:rPr>
          <w:noProof/>
        </w:rPr>
        <w:drawing>
          <wp:inline distT="0" distB="0" distL="0" distR="0">
            <wp:extent cx="5457825" cy="2838867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7D6B071-8852-4822-A998-205AAA7D16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7D6B071-8852-4822-A998-205AAA7D16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022" cy="286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52"/>
        </w:rPr>
      </w:pPr>
      <w:r>
        <w:rPr>
          <w:b/>
          <w:sz w:val="52"/>
        </w:rPr>
        <w:t xml:space="preserve">Sheffield Primary School’s </w:t>
      </w:r>
    </w:p>
    <w:p>
      <w:pPr>
        <w:jc w:val="center"/>
        <w:rPr>
          <w:b/>
          <w:sz w:val="52"/>
        </w:rPr>
      </w:pPr>
      <w:r>
        <w:rPr>
          <w:b/>
          <w:sz w:val="52"/>
        </w:rPr>
        <w:t>Music Subject Network</w:t>
      </w:r>
    </w:p>
    <w:p>
      <w:pPr>
        <w:jc w:val="center"/>
        <w:rPr>
          <w:b/>
          <w:sz w:val="52"/>
        </w:rPr>
      </w:pPr>
      <w:r>
        <w:rPr>
          <w:b/>
          <w:sz w:val="52"/>
        </w:rPr>
        <w:t>Stocksbridge Nursery Infant School</w:t>
      </w:r>
    </w:p>
    <w:p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1076325" cy="1076325"/>
            <wp:effectExtent l="0" t="0" r="9525" b="9525"/>
            <wp:docPr id="1" name="Picture 1" descr="C:\Users\kjohnson\AppData\Local\Microsoft\Windows\INetCache\Content.MSO\87DBD7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ohnson\AppData\Local\Microsoft\Windows\INetCache\Content.MSO\87DBD72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52"/>
        </w:rPr>
      </w:pPr>
      <w:r>
        <w:rPr>
          <w:b/>
          <w:sz w:val="52"/>
        </w:rPr>
        <w:t>Creating a Music Development Plan for September 2023</w:t>
      </w:r>
    </w:p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  <w:r>
        <w:rPr>
          <w:sz w:val="40"/>
        </w:rPr>
        <w:t>(adapted from Music Teacher Association document)</w:t>
      </w:r>
    </w:p>
    <w:p>
      <w:pPr>
        <w:rPr>
          <w:b/>
          <w:sz w:val="44"/>
          <w:u w:val="single"/>
        </w:rPr>
      </w:pPr>
      <w:r>
        <w:rPr>
          <w:b/>
          <w:sz w:val="44"/>
          <w:u w:val="single"/>
        </w:rPr>
        <w:t>STEP 1: Complete a Self-Evaluation</w:t>
      </w:r>
    </w:p>
    <w:p>
      <w:pPr>
        <w:pStyle w:val="ListParagraph"/>
        <w:numPr>
          <w:ilvl w:val="0"/>
          <w:numId w:val="4"/>
        </w:numPr>
      </w:pPr>
      <w:r>
        <w:rPr>
          <w:sz w:val="28"/>
        </w:rPr>
        <w:t>The self-evaluation framework consists of 4 pages – each focus on different aspects of a school’s music life:</w:t>
      </w:r>
      <w:r>
        <w:br/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8930"/>
      </w:tblGrid>
      <w:tr>
        <w:tc>
          <w:tcPr>
            <w:tcW w:w="8930" w:type="dxa"/>
            <w:shd w:val="clear" w:color="auto" w:fill="FF0000"/>
          </w:tcPr>
          <w:p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In the classroom</w:t>
            </w:r>
          </w:p>
        </w:tc>
      </w:tr>
      <w:tr>
        <w:tc>
          <w:tcPr>
            <w:tcW w:w="8930" w:type="dxa"/>
            <w:shd w:val="clear" w:color="auto" w:fill="92D050"/>
          </w:tcPr>
          <w:p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Beyond the classroom</w:t>
            </w:r>
          </w:p>
        </w:tc>
      </w:tr>
      <w:tr>
        <w:tc>
          <w:tcPr>
            <w:tcW w:w="8930" w:type="dxa"/>
            <w:shd w:val="clear" w:color="auto" w:fill="00B0F0"/>
          </w:tcPr>
          <w:p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Leadership and Management</w:t>
            </w:r>
          </w:p>
        </w:tc>
      </w:tr>
      <w:tr>
        <w:tc>
          <w:tcPr>
            <w:tcW w:w="8930" w:type="dxa"/>
            <w:shd w:val="clear" w:color="auto" w:fill="FFFF00"/>
          </w:tcPr>
          <w:p>
            <w:pPr>
              <w:pStyle w:val="ListParagraph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Community and Partnerships</w:t>
            </w:r>
          </w:p>
        </w:tc>
      </w:tr>
    </w:tbl>
    <w:p/>
    <w:p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Each page also has 4 statement descriptors for you to make a professional judgement where your school is at: </w:t>
      </w:r>
    </w:p>
    <w:p>
      <w:pPr>
        <w:pStyle w:val="ListParagraph"/>
      </w:pPr>
    </w:p>
    <w:tbl>
      <w:tblPr>
        <w:tblStyle w:val="TableGrid"/>
        <w:tblW w:w="11367" w:type="dxa"/>
        <w:jc w:val="center"/>
        <w:tblLook w:val="04A0" w:firstRow="1" w:lastRow="0" w:firstColumn="1" w:lastColumn="0" w:noHBand="0" w:noVBand="1"/>
      </w:tblPr>
      <w:tblGrid>
        <w:gridCol w:w="2841"/>
        <w:gridCol w:w="2842"/>
        <w:gridCol w:w="2842"/>
        <w:gridCol w:w="2842"/>
      </w:tblGrid>
      <w:tr>
        <w:trPr>
          <w:jc w:val="center"/>
        </w:trPr>
        <w:tc>
          <w:tcPr>
            <w:tcW w:w="2841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Focussing</w:t>
            </w:r>
          </w:p>
        </w:tc>
        <w:tc>
          <w:tcPr>
            <w:tcW w:w="2842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Developing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(in addition to ‘focussing’)</w:t>
            </w:r>
          </w:p>
        </w:tc>
        <w:tc>
          <w:tcPr>
            <w:tcW w:w="2842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Secure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24"/>
              </w:rPr>
              <w:t>(in addition to ‘developing’)</w:t>
            </w:r>
          </w:p>
        </w:tc>
        <w:tc>
          <w:tcPr>
            <w:tcW w:w="2842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Enhancing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24"/>
              </w:rPr>
              <w:t>(in addition to ‘secure’)</w:t>
            </w:r>
          </w:p>
        </w:tc>
      </w:tr>
    </w:tbl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RAG rate (highlight in green, yellow, red) the statements that apply to your school’s context to build up a picture of where you/your school are at currently (your highlighted statements will be across the columns - that’s ok)</w:t>
      </w:r>
      <w:r>
        <w:rPr>
          <w:sz w:val="28"/>
        </w:rPr>
        <w:br/>
      </w:r>
    </w:p>
    <w:p>
      <w:pPr>
        <w:rPr>
          <w:b/>
          <w:sz w:val="44"/>
          <w:u w:val="single"/>
        </w:rPr>
      </w:pPr>
      <w:r>
        <w:rPr>
          <w:b/>
          <w:sz w:val="44"/>
          <w:u w:val="single"/>
        </w:rPr>
        <w:t>STEP 2:  Formulate your school’s Music Development Plan</w:t>
      </w:r>
    </w:p>
    <w:p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8"/>
        </w:rPr>
        <w:t>Your Music Development Plan is formulated from the yellow and red highlighted states of your self-assessment</w:t>
      </w: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Select and transfer these highlighted statements to your Music Development Action Plan (table at end of this document) </w:t>
      </w: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b/>
          <w:sz w:val="28"/>
          <w:u w:val="single"/>
        </w:rPr>
        <w:t>Use your professional judgement and school context</w:t>
      </w:r>
      <w:r>
        <w:rPr>
          <w:sz w:val="28"/>
        </w:rPr>
        <w:t xml:space="preserve"> to decide on the actions you need to put in place to achieve the aims</w:t>
      </w: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b/>
          <w:sz w:val="28"/>
          <w:u w:val="single"/>
        </w:rPr>
        <w:lastRenderedPageBreak/>
        <w:t>Be realistic</w:t>
      </w:r>
      <w:r>
        <w:rPr>
          <w:b/>
          <w:sz w:val="28"/>
        </w:rPr>
        <w:t xml:space="preserve"> – </w:t>
      </w:r>
      <w:r>
        <w:rPr>
          <w:sz w:val="28"/>
        </w:rPr>
        <w:t>setting a 30-point action plan will result in failure – reviewing and updating your Music Development Plan will become part of your annual cycle as a primary Music Lead – so</w:t>
      </w:r>
      <w:r>
        <w:rPr>
          <w:b/>
          <w:sz w:val="28"/>
          <w:u w:val="single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Set realistic timescales for review dates – and use the document to keep you on track and as leverage in your school, e.g. for time, resources etc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635"/>
        <w:gridCol w:w="3636"/>
        <w:gridCol w:w="4206"/>
        <w:gridCol w:w="4111"/>
      </w:tblGrid>
      <w:tr>
        <w:tc>
          <w:tcPr>
            <w:tcW w:w="15588" w:type="dxa"/>
            <w:gridSpan w:val="4"/>
            <w:shd w:val="clear" w:color="auto" w:fill="FF0000"/>
          </w:tcPr>
          <w:p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Primary Music Self-Evaluation</w:t>
            </w:r>
          </w:p>
          <w:p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1 - In the classroom</w:t>
            </w:r>
          </w:p>
        </w:tc>
      </w:tr>
      <w:tr>
        <w:tc>
          <w:tcPr>
            <w:tcW w:w="3635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Focussing</w:t>
            </w:r>
          </w:p>
        </w:tc>
        <w:tc>
          <w:tcPr>
            <w:tcW w:w="3636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Developing</w:t>
            </w:r>
          </w:p>
        </w:tc>
        <w:tc>
          <w:tcPr>
            <w:tcW w:w="4206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Secure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place/addition to ‘developing)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Enhancing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>
        <w:trPr>
          <w:cantSplit/>
          <w:trHeight w:val="1134"/>
        </w:trPr>
        <w:tc>
          <w:tcPr>
            <w:tcW w:w="3635" w:type="dxa"/>
          </w:tcPr>
          <w:p>
            <w:r>
              <w:t xml:space="preserve">Music is delivered ‘ad hoc’ and not in every year group. </w:t>
            </w:r>
          </w:p>
          <w:p/>
          <w:p>
            <w:r>
              <w:t xml:space="preserve">Some groups of students are unable to access the music curriculum. </w:t>
            </w:r>
          </w:p>
          <w:p/>
          <w:p>
            <w:r>
              <w:t xml:space="preserve">Progress over time is not measured or celebrated. </w:t>
            </w:r>
          </w:p>
          <w:p/>
          <w:p>
            <w:r>
              <w:t>There are limited resources for teaching</w:t>
            </w:r>
          </w:p>
        </w:tc>
        <w:tc>
          <w:tcPr>
            <w:tcW w:w="3636" w:type="dxa"/>
          </w:tcPr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Music is a timetabled subject, with schemes of work and assessment in place. </w:t>
            </w: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All students are able to access this curriculum from EYFS to Year 6. </w:t>
            </w: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Students engage with schemes of work and build areas of musical interest and growing skill. </w:t>
            </w: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Pupils with SEND are able to participate and engage with music-making </w:t>
            </w:r>
          </w:p>
          <w:p>
            <w:pPr>
              <w:rPr>
                <w:highlight w:val="green"/>
              </w:rPr>
            </w:pPr>
          </w:p>
          <w:p>
            <w:r>
              <w:rPr>
                <w:highlight w:val="green"/>
              </w:rPr>
              <w:t>There is adequate space and resources for teaching, including class sets of tuned and untuned instruments</w:t>
            </w:r>
          </w:p>
        </w:tc>
        <w:tc>
          <w:tcPr>
            <w:tcW w:w="4206" w:type="dxa"/>
          </w:tcPr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The music curriculum is at least as ambitious as the national curriculum, drawing on insights from the model music curriculum. </w:t>
            </w: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Curriculum sequencing is clear. </w:t>
            </w:r>
          </w:p>
          <w:p>
            <w:pPr>
              <w:rPr>
                <w:highlight w:val="green"/>
              </w:rPr>
            </w:pPr>
          </w:p>
          <w:p>
            <w:pPr>
              <w:rPr>
                <w:highlight w:val="green"/>
              </w:rPr>
            </w:pPr>
          </w:p>
          <w:p>
            <w:r>
              <w:rPr>
                <w:highlight w:val="green"/>
              </w:rPr>
              <w:t>Good progress is demonstrated by secure and incremental learning of the technical, constructive, and expressive aspects of music, developing musical understanding.</w:t>
            </w:r>
            <w:r>
              <w:t xml:space="preserve"> </w:t>
            </w:r>
          </w:p>
          <w:p/>
          <w:p/>
          <w:p>
            <w:r>
              <w:rPr>
                <w:highlight w:val="yellow"/>
              </w:rPr>
              <w:t>Pupils with SEND are able to participate and progress well (supported by technology, tools and adapted instruments)</w:t>
            </w:r>
            <w:r>
              <w:t xml:space="preserve"> </w:t>
            </w:r>
          </w:p>
          <w:p/>
          <w:p/>
          <w:p>
            <w:r>
              <w:rPr>
                <w:highlight w:val="yellow"/>
              </w:rPr>
              <w:t>Space and resources allow breadth of curriculum for all students, including music technology</w:t>
            </w:r>
          </w:p>
        </w:tc>
        <w:tc>
          <w:tcPr>
            <w:tcW w:w="4111" w:type="dxa"/>
          </w:tcPr>
          <w:p>
            <w:r>
              <w:t>Curriculum goes beyond level of the national curriculum, seeking to address social disadvantage by addressing gaps in knowledge, skills and experiences (i.e., concerts, live events)</w:t>
            </w:r>
          </w:p>
        </w:tc>
      </w:tr>
      <w:tr>
        <w:trPr>
          <w:cantSplit/>
          <w:trHeight w:val="1134"/>
        </w:trPr>
        <w:tc>
          <w:tcPr>
            <w:tcW w:w="15588" w:type="dxa"/>
            <w:gridSpan w:val="4"/>
          </w:tcPr>
          <w:p>
            <w:r>
              <w:lastRenderedPageBreak/>
              <w:t xml:space="preserve">Notes/Context: </w:t>
            </w:r>
          </w:p>
          <w:p/>
          <w:p/>
          <w:p/>
          <w:p/>
          <w:p/>
          <w:p/>
          <w:p/>
        </w:tc>
      </w:tr>
    </w:tbl>
    <w:p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972"/>
        <w:gridCol w:w="663"/>
        <w:gridCol w:w="2739"/>
        <w:gridCol w:w="897"/>
        <w:gridCol w:w="3635"/>
        <w:gridCol w:w="1138"/>
        <w:gridCol w:w="3402"/>
      </w:tblGrid>
      <w:tr>
        <w:tc>
          <w:tcPr>
            <w:tcW w:w="15446" w:type="dxa"/>
            <w:gridSpan w:val="7"/>
            <w:shd w:val="clear" w:color="auto" w:fill="92D050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Primary Music Self-Evaluation </w:t>
            </w:r>
          </w:p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2 - Beyond the classroom</w:t>
            </w:r>
          </w:p>
        </w:tc>
      </w:tr>
      <w:tr>
        <w:tc>
          <w:tcPr>
            <w:tcW w:w="2972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Focussing</w:t>
            </w: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Developing</w:t>
            </w:r>
          </w:p>
        </w:tc>
        <w:tc>
          <w:tcPr>
            <w:tcW w:w="5670" w:type="dxa"/>
            <w:gridSpan w:val="3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Secure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Enhancing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>
        <w:trPr>
          <w:cantSplit/>
          <w:trHeight w:val="1134"/>
        </w:trPr>
        <w:tc>
          <w:tcPr>
            <w:tcW w:w="2972" w:type="dxa"/>
          </w:tcPr>
          <w:p>
            <w:r>
              <w:t xml:space="preserve">Singing takes place infrequently and repertoire is not varied. </w:t>
            </w:r>
          </w:p>
          <w:p/>
          <w:p>
            <w:r>
              <w:t xml:space="preserve">There are opportunities to perform for a small number of pupils. </w:t>
            </w:r>
          </w:p>
          <w:p/>
          <w:p>
            <w:r>
              <w:t xml:space="preserve">There may be barriers to participation. </w:t>
            </w:r>
          </w:p>
          <w:p/>
          <w:p>
            <w:r>
              <w:t>Facilitation of one to one and small group tuition is limited and inconsistent.</w:t>
            </w:r>
          </w:p>
          <w:p/>
          <w:p>
            <w:r>
              <w:t xml:space="preserve"> Musical skills and interests cannot be extended as the enrichment offer is limited and local opportunities are not signposted.</w:t>
            </w:r>
          </w:p>
        </w:tc>
        <w:tc>
          <w:tcPr>
            <w:tcW w:w="3402" w:type="dxa"/>
            <w:gridSpan w:val="2"/>
          </w:tcPr>
          <w:p>
            <w:r>
              <w:rPr>
                <w:highlight w:val="green"/>
              </w:rPr>
              <w:t>Singing and vocal work is frequent, varied and all students are engaged</w:t>
            </w:r>
            <w:r>
              <w:t xml:space="preserve"> </w:t>
            </w:r>
          </w:p>
          <w:p/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All pupils, including the most disadvantaged and pupils with SEND, have an opportunity to perform regularly. </w:t>
            </w:r>
          </w:p>
          <w:p>
            <w:pPr>
              <w:rPr>
                <w:highlight w:val="red"/>
              </w:rPr>
            </w:pP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In-school musical events take place at least termly. </w:t>
            </w:r>
          </w:p>
          <w:p>
            <w:pPr>
              <w:rPr>
                <w:highlight w:val="red"/>
              </w:rPr>
            </w:pPr>
          </w:p>
          <w:p>
            <w:r>
              <w:rPr>
                <w:highlight w:val="red"/>
              </w:rPr>
              <w:t>The school facilitates one to one and group tuition.</w:t>
            </w:r>
            <w:r>
              <w:t xml:space="preserve"> </w:t>
            </w:r>
          </w:p>
          <w:p/>
          <w:p>
            <w:r>
              <w:rPr>
                <w:highlight w:val="red"/>
              </w:rPr>
              <w:t>Pupils and families facing the largest barriers are given support to engage in music learning as part of, and beyond, the curriculum.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Musical skills and interests are extended through extra-curricular activities, such as music clubs, and all pupils are given the opportunity to participate.</w:t>
            </w:r>
            <w:r>
              <w:t xml:space="preserve"> </w:t>
            </w:r>
          </w:p>
          <w:p/>
          <w:p>
            <w:r>
              <w:rPr>
                <w:highlight w:val="red"/>
              </w:rPr>
              <w:t>Local opportunities are signposted</w:t>
            </w:r>
            <w:r>
              <w:t>.</w:t>
            </w:r>
          </w:p>
        </w:tc>
        <w:tc>
          <w:tcPr>
            <w:tcW w:w="5670" w:type="dxa"/>
            <w:gridSpan w:val="3"/>
          </w:tcPr>
          <w:p>
            <w:r>
              <w:rPr>
                <w:highlight w:val="green"/>
              </w:rPr>
              <w:t>Singing and vocal work is embedded into the life of the school and into every child’s experience, drawing on a wide range of high-quality, age-appropriate repertoire and developing musicianship.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All staff in the school are able to support singing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Music performance is a prominent component of school life from an early age; music is performed in assemblies and events such as sports day and open evenings alongside in-school events.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Students also perform to the wider community in local/regional events (for example, Hub events and local festivals).</w:t>
            </w:r>
            <w:r>
              <w:t xml:space="preserve"> </w:t>
            </w:r>
          </w:p>
          <w:p/>
          <w:p>
            <w:r>
              <w:rPr>
                <w:highlight w:val="red"/>
              </w:rPr>
              <w:t>In-school musical events take place at least twice a term.</w:t>
            </w:r>
            <w:r>
              <w:t xml:space="preserve"> </w:t>
            </w:r>
          </w:p>
          <w:p/>
          <w:p>
            <w:r>
              <w:rPr>
                <w:highlight w:val="red"/>
              </w:rPr>
              <w:t>The overall provision is diverse, valuing all musical styles, genres and traditions equally; this is reflected in the clubs and enrichment programme and drawing on the skills, talents and interests of staff and local stakeholders through specialist tuition.</w:t>
            </w:r>
            <w:r>
              <w:t xml:space="preserve"> </w:t>
            </w:r>
          </w:p>
          <w:p/>
          <w:p>
            <w:r>
              <w:rPr>
                <w:highlight w:val="green"/>
              </w:rPr>
              <w:t>A large proportion of students are involved in music making</w:t>
            </w:r>
          </w:p>
        </w:tc>
        <w:tc>
          <w:tcPr>
            <w:tcW w:w="3402" w:type="dxa"/>
          </w:tcPr>
          <w:p>
            <w:r>
              <w:t xml:space="preserve">A full, long-term singing strategy is in place that ensures progression for all students. </w:t>
            </w:r>
          </w:p>
          <w:p/>
          <w:p>
            <w:r>
              <w:t xml:space="preserve">The school tracks and monitors engagement in enrichment, ensuring that there is a large proportion of students able to engage in music in and out of school. </w:t>
            </w:r>
          </w:p>
          <w:p/>
          <w:p>
            <w:r>
              <w:t xml:space="preserve">Provision is targeted, demonstrating wider impact. Students are able to take leadership roles in musical opportunities </w:t>
            </w:r>
          </w:p>
          <w:p/>
          <w:p>
            <w:r>
              <w:t>The school is actively involved in national, largescale events</w:t>
            </w:r>
          </w:p>
        </w:tc>
      </w:tr>
      <w:tr>
        <w:trPr>
          <w:cantSplit/>
          <w:trHeight w:val="1134"/>
        </w:trPr>
        <w:tc>
          <w:tcPr>
            <w:tcW w:w="15446" w:type="dxa"/>
            <w:gridSpan w:val="7"/>
          </w:tcPr>
          <w:p>
            <w:r>
              <w:t>Notes/Context:</w:t>
            </w:r>
          </w:p>
          <w:p/>
          <w:p/>
          <w:p/>
          <w:p/>
          <w:p/>
        </w:tc>
      </w:tr>
      <w:tr>
        <w:tc>
          <w:tcPr>
            <w:tcW w:w="15446" w:type="dxa"/>
            <w:gridSpan w:val="7"/>
            <w:shd w:val="clear" w:color="auto" w:fill="00B0F0"/>
          </w:tcPr>
          <w:p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Primary Music Self-Evaluation</w:t>
            </w:r>
          </w:p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3 - Leadership and Management</w:t>
            </w:r>
          </w:p>
        </w:tc>
      </w:tr>
      <w:tr>
        <w:tc>
          <w:tcPr>
            <w:tcW w:w="363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Focussing</w:t>
            </w:r>
          </w:p>
        </w:tc>
        <w:tc>
          <w:tcPr>
            <w:tcW w:w="3636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Developing</w:t>
            </w:r>
          </w:p>
        </w:tc>
        <w:tc>
          <w:tcPr>
            <w:tcW w:w="3635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Secure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4540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Enhancing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>
        <w:trPr>
          <w:cantSplit/>
          <w:trHeight w:val="1134"/>
        </w:trPr>
        <w:tc>
          <w:tcPr>
            <w:tcW w:w="3635" w:type="dxa"/>
            <w:gridSpan w:val="2"/>
          </w:tcPr>
          <w:p>
            <w:r>
              <w:t>A named subject lead is in post Training for staff delivering music has limited impact</w:t>
            </w:r>
          </w:p>
        </w:tc>
        <w:tc>
          <w:tcPr>
            <w:tcW w:w="3636" w:type="dxa"/>
            <w:gridSpan w:val="2"/>
          </w:tcPr>
          <w:p>
            <w:r>
              <w:rPr>
                <w:highlight w:val="green"/>
              </w:rPr>
              <w:t>A named, trained subject lead is in post.</w:t>
            </w:r>
            <w:r>
              <w:t xml:space="preserve"> </w:t>
            </w:r>
          </w:p>
          <w:p/>
          <w:p>
            <w:r>
              <w:rPr>
                <w:highlight w:val="green"/>
              </w:rPr>
              <w:t>The subject lead is supported by a senior leader advocate in school, who understands the national curriculum and is aware of the National Plan for Music Education.</w:t>
            </w:r>
          </w:p>
          <w:p/>
          <w:p>
            <w:r>
              <w:t xml:space="preserve"> </w:t>
            </w:r>
            <w:r>
              <w:rPr>
                <w:highlight w:val="red"/>
              </w:rPr>
              <w:t>All staff delivering music receive annual training, addressing their CPD needs and has impact</w:t>
            </w:r>
          </w:p>
        </w:tc>
        <w:tc>
          <w:tcPr>
            <w:tcW w:w="3635" w:type="dxa"/>
          </w:tcPr>
          <w:p>
            <w:r>
              <w:rPr>
                <w:highlight w:val="red"/>
              </w:rPr>
              <w:t>Music is explicitly referred to in the school improvement plan and the department development plan drives continuous improvement</w:t>
            </w:r>
          </w:p>
          <w:p/>
          <w:p>
            <w:r>
              <w:rPr>
                <w:highlight w:val="red"/>
              </w:rPr>
              <w:t>A named member of the LGB takes a special interest in subject provision, supporting strategic development and holding leaders to account</w:t>
            </w:r>
            <w:r>
              <w:t xml:space="preserve"> </w:t>
            </w:r>
          </w:p>
          <w:p/>
          <w:p>
            <w:r>
              <w:rPr>
                <w:highlight w:val="red"/>
              </w:rPr>
              <w:t>All staff receive annual training to maintain their confidence and build expertise</w:t>
            </w:r>
          </w:p>
        </w:tc>
        <w:tc>
          <w:tcPr>
            <w:tcW w:w="4540" w:type="dxa"/>
            <w:gridSpan w:val="2"/>
          </w:tcPr>
          <w:p>
            <w:r>
              <w:t xml:space="preserve">There is a five-year strategic vision for music that is in line with the National Plan for Music Education </w:t>
            </w:r>
          </w:p>
          <w:p/>
          <w:p>
            <w:r>
              <w:t>Staff deliver training beyond their own school setting, sharing their expertise more widely (for example, through their subject association or local networks)</w:t>
            </w:r>
          </w:p>
        </w:tc>
      </w:tr>
      <w:tr>
        <w:trPr>
          <w:cantSplit/>
          <w:trHeight w:val="1134"/>
        </w:trPr>
        <w:tc>
          <w:tcPr>
            <w:tcW w:w="15446" w:type="dxa"/>
            <w:gridSpan w:val="7"/>
          </w:tcPr>
          <w:p>
            <w:r>
              <w:t>Notes/Context: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p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35"/>
        <w:gridCol w:w="3636"/>
        <w:gridCol w:w="3635"/>
        <w:gridCol w:w="4540"/>
      </w:tblGrid>
      <w:tr>
        <w:tc>
          <w:tcPr>
            <w:tcW w:w="15446" w:type="dxa"/>
            <w:gridSpan w:val="4"/>
            <w:shd w:val="clear" w:color="auto" w:fill="FFFF00"/>
          </w:tcPr>
          <w:p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Primary Music Self-Evaluation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sz w:val="32"/>
              </w:rPr>
              <w:t>4 - Community &amp; Partnerships</w:t>
            </w:r>
          </w:p>
        </w:tc>
      </w:tr>
      <w:tr>
        <w:tc>
          <w:tcPr>
            <w:tcW w:w="3635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Focussing</w:t>
            </w:r>
          </w:p>
        </w:tc>
        <w:tc>
          <w:tcPr>
            <w:tcW w:w="3636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Developing</w:t>
            </w:r>
          </w:p>
        </w:tc>
        <w:tc>
          <w:tcPr>
            <w:tcW w:w="3635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Secure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place/addition to ‘developing</w:t>
            </w:r>
          </w:p>
        </w:tc>
        <w:tc>
          <w:tcPr>
            <w:tcW w:w="4540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Enhancing</w:t>
            </w:r>
          </w:p>
          <w:p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(in addition to ‘secure’)</w:t>
            </w:r>
          </w:p>
        </w:tc>
      </w:tr>
      <w:tr>
        <w:trPr>
          <w:cantSplit/>
          <w:trHeight w:val="1134"/>
        </w:trPr>
        <w:tc>
          <w:tcPr>
            <w:tcW w:w="3635" w:type="dxa"/>
          </w:tcPr>
          <w:p>
            <w:r>
              <w:t xml:space="preserve">Engagement with the Music Hub is inconsistent </w:t>
            </w:r>
          </w:p>
          <w:p/>
          <w:p>
            <w:r>
              <w:t>Small-scale performance takes place in the community, building on existing school links</w:t>
            </w:r>
          </w:p>
          <w:p/>
          <w:p>
            <w:r>
              <w:t xml:space="preserve"> Some parents and carers support music-making in the school by attending events</w:t>
            </w:r>
          </w:p>
        </w:tc>
        <w:tc>
          <w:tcPr>
            <w:tcW w:w="3636" w:type="dxa"/>
          </w:tcPr>
          <w:p>
            <w:r>
              <w:rPr>
                <w:highlight w:val="red"/>
              </w:rPr>
              <w:t>The school takes up opportunities from the Music Hub and signposts opportunities for students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Community links with music are established, and regular events take place throughout the school year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Parents and carers actively support music making, through support at events and through home learning</w:t>
            </w:r>
          </w:p>
        </w:tc>
        <w:tc>
          <w:tcPr>
            <w:tcW w:w="3635" w:type="dxa"/>
          </w:tcPr>
          <w:p>
            <w:r>
              <w:rPr>
                <w:highlight w:val="red"/>
              </w:rPr>
              <w:t>The school makes the most of a wide range of opportunities from the Music Hub, working as an active partner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Meaningful partnerships are established with the community where a large proportion of students engage with this and there are clear civic and moral benefits</w:t>
            </w:r>
            <w:r>
              <w:t xml:space="preserve"> </w:t>
            </w:r>
          </w:p>
          <w:p/>
          <w:p>
            <w:r>
              <w:rPr>
                <w:highlight w:val="green"/>
              </w:rPr>
              <w:t>The views of pupils and parents have been considered when developing music provision.</w:t>
            </w:r>
          </w:p>
        </w:tc>
        <w:tc>
          <w:tcPr>
            <w:tcW w:w="4540" w:type="dxa"/>
          </w:tcPr>
          <w:p>
            <w:r>
              <w:t xml:space="preserve">The school is a leading school in the local community and with their Music Hub </w:t>
            </w:r>
          </w:p>
          <w:p/>
          <w:p>
            <w:r>
              <w:t xml:space="preserve">There is a co-ordinated programme of community events, planned in partnership </w:t>
            </w:r>
          </w:p>
          <w:p/>
          <w:p>
            <w:r>
              <w:t>Parents/carers and the wider community are actively involved in school music making</w:t>
            </w:r>
          </w:p>
        </w:tc>
      </w:tr>
      <w:tr>
        <w:trPr>
          <w:cantSplit/>
          <w:trHeight w:val="1134"/>
        </w:trPr>
        <w:tc>
          <w:tcPr>
            <w:tcW w:w="15446" w:type="dxa"/>
            <w:gridSpan w:val="4"/>
          </w:tcPr>
          <w:p>
            <w:r>
              <w:t>Notes/Context:</w:t>
            </w:r>
          </w:p>
          <w:p/>
          <w:p/>
          <w:p/>
          <w:p/>
          <w:p/>
          <w:p/>
          <w:p/>
          <w:p/>
          <w:p/>
          <w:p/>
        </w:tc>
      </w:tr>
    </w:tbl>
    <w:p/>
    <w:p>
      <w:pPr>
        <w:rPr>
          <w:b/>
          <w:sz w:val="44"/>
        </w:rPr>
      </w:pPr>
      <w:r>
        <w:rPr>
          <w:b/>
          <w:sz w:val="44"/>
        </w:rPr>
        <w:br w:type="page"/>
      </w:r>
    </w:p>
    <w:p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Music Development Plan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>
        <w:tc>
          <w:tcPr>
            <w:tcW w:w="3681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School:</w:t>
            </w:r>
          </w:p>
        </w:tc>
        <w:tc>
          <w:tcPr>
            <w:tcW w:w="11707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SNIS</w:t>
            </w:r>
          </w:p>
        </w:tc>
      </w:tr>
      <w:tr>
        <w:tc>
          <w:tcPr>
            <w:tcW w:w="3681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11707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12.6.24</w:t>
            </w:r>
          </w:p>
        </w:tc>
      </w:tr>
      <w:tr>
        <w:tc>
          <w:tcPr>
            <w:tcW w:w="3681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Next Annual Review Date:</w:t>
            </w:r>
          </w:p>
        </w:tc>
        <w:tc>
          <w:tcPr>
            <w:tcW w:w="11707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12.9.24</w:t>
            </w:r>
          </w:p>
        </w:tc>
      </w:tr>
      <w:tr>
        <w:tc>
          <w:tcPr>
            <w:tcW w:w="3681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Context:</w:t>
            </w:r>
          </w:p>
        </w:tc>
        <w:tc>
          <w:tcPr>
            <w:tcW w:w="11707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Music lead change</w:t>
            </w:r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New music scheme has been embedded </w:t>
            </w:r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Y2 drumming lessons</w:t>
            </w:r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Y2 choir has been set up</w:t>
            </w:r>
          </w:p>
        </w:tc>
      </w:tr>
    </w:tbl>
    <w:p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5245"/>
        <w:gridCol w:w="1926"/>
      </w:tblGrid>
      <w:tr>
        <w:tc>
          <w:tcPr>
            <w:tcW w:w="2972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Priority Area</w:t>
            </w:r>
          </w:p>
        </w:tc>
        <w:tc>
          <w:tcPr>
            <w:tcW w:w="524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Music Development Aims</w:t>
            </w: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40"/>
              </w:rPr>
              <w:t>(copy/paste statements from self-evaluation here)</w:t>
            </w:r>
          </w:p>
        </w:tc>
        <w:tc>
          <w:tcPr>
            <w:tcW w:w="5245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Action</w:t>
            </w: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40"/>
              </w:rPr>
              <w:t>(what you need to ‘do’ to achieve aims)</w:t>
            </w:r>
          </w:p>
        </w:tc>
        <w:tc>
          <w:tcPr>
            <w:tcW w:w="1926" w:type="dxa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Review</w:t>
            </w:r>
          </w:p>
        </w:tc>
      </w:tr>
      <w:tr>
        <w:tc>
          <w:tcPr>
            <w:tcW w:w="2972" w:type="dxa"/>
            <w:shd w:val="clear" w:color="auto" w:fill="FF0000"/>
          </w:tcPr>
          <w:p>
            <w:pPr>
              <w:rPr>
                <w:sz w:val="44"/>
              </w:rPr>
            </w:pPr>
            <w:r>
              <w:rPr>
                <w:sz w:val="44"/>
              </w:rPr>
              <w:t>In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 xml:space="preserve">the 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>Classroom</w:t>
            </w:r>
          </w:p>
        </w:tc>
        <w:tc>
          <w:tcPr>
            <w:tcW w:w="5245" w:type="dxa"/>
            <w:shd w:val="clear" w:color="auto" w:fill="auto"/>
          </w:tcPr>
          <w:p>
            <w:r>
              <w:rPr>
                <w:highlight w:val="yellow"/>
              </w:rPr>
              <w:t>Space and resources allow breadth of curriculum for all students, including music technology</w:t>
            </w:r>
          </w:p>
        </w:tc>
        <w:tc>
          <w:tcPr>
            <w:tcW w:w="5245" w:type="dxa"/>
            <w:shd w:val="clear" w:color="auto" w:fill="auto"/>
          </w:tcPr>
          <w:p>
            <w:r>
              <w:t xml:space="preserve">Send out links and activities for staff to use for music provision ideas on </w:t>
            </w:r>
            <w:proofErr w:type="spellStart"/>
            <w:r>
              <w:t>ipads</w:t>
            </w:r>
            <w:proofErr w:type="spellEnd"/>
            <w:r>
              <w:t>.</w:t>
            </w:r>
          </w:p>
        </w:tc>
        <w:tc>
          <w:tcPr>
            <w:tcW w:w="1926" w:type="dxa"/>
            <w:shd w:val="clear" w:color="auto" w:fill="auto"/>
          </w:tcPr>
          <w:p/>
        </w:tc>
      </w:tr>
      <w:tr>
        <w:tc>
          <w:tcPr>
            <w:tcW w:w="2972" w:type="dxa"/>
            <w:shd w:val="clear" w:color="auto" w:fill="92D050"/>
          </w:tcPr>
          <w:p>
            <w:pPr>
              <w:rPr>
                <w:sz w:val="44"/>
              </w:rPr>
            </w:pPr>
            <w:r>
              <w:rPr>
                <w:sz w:val="44"/>
              </w:rPr>
              <w:t xml:space="preserve">Beyond 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 xml:space="preserve">the 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>Classroom</w:t>
            </w:r>
          </w:p>
        </w:tc>
        <w:tc>
          <w:tcPr>
            <w:tcW w:w="5245" w:type="dxa"/>
            <w:shd w:val="clear" w:color="auto" w:fill="auto"/>
          </w:tcPr>
          <w:p>
            <w:pPr>
              <w:rPr>
                <w:highlight w:val="red"/>
              </w:rPr>
            </w:pPr>
            <w:r>
              <w:rPr>
                <w:highlight w:val="yellow"/>
              </w:rPr>
              <w:t>All pupils, including the most disadvantaged and pupils with SEND, have an opportunity to perform regularly</w:t>
            </w:r>
            <w:bookmarkStart w:id="0" w:name="_GoBack"/>
            <w:bookmarkEnd w:id="0"/>
          </w:p>
          <w:p/>
          <w:p>
            <w:r>
              <w:rPr>
                <w:highlight w:val="red"/>
              </w:rPr>
              <w:t>The school facilitates one to one and group tuition.</w:t>
            </w:r>
            <w:r>
              <w:t xml:space="preserve"> </w:t>
            </w:r>
          </w:p>
          <w:p/>
          <w:p>
            <w:r>
              <w:rPr>
                <w:highlight w:val="yellow"/>
              </w:rPr>
              <w:t>Local opportunities are signposted.</w:t>
            </w:r>
          </w:p>
        </w:tc>
        <w:tc>
          <w:tcPr>
            <w:tcW w:w="5245" w:type="dxa"/>
            <w:shd w:val="clear" w:color="auto" w:fill="auto"/>
          </w:tcPr>
          <w:p>
            <w:r>
              <w:t>Set up a termly concert in the hall. Children can sing or play anything that they’ve learned.</w:t>
            </w:r>
          </w:p>
          <w:p/>
          <w:p>
            <w:r>
              <w:t>Look into different companies who could provide this.</w:t>
            </w:r>
          </w:p>
          <w:p/>
          <w:p>
            <w:r>
              <w:t xml:space="preserve">Signpost information on the weekly bulletin. </w:t>
            </w:r>
          </w:p>
        </w:tc>
        <w:tc>
          <w:tcPr>
            <w:tcW w:w="1926" w:type="dxa"/>
            <w:shd w:val="clear" w:color="auto" w:fill="auto"/>
          </w:tcPr>
          <w:p/>
        </w:tc>
      </w:tr>
      <w:tr>
        <w:tc>
          <w:tcPr>
            <w:tcW w:w="2972" w:type="dxa"/>
            <w:shd w:val="clear" w:color="auto" w:fill="00B0F0"/>
          </w:tcPr>
          <w:p>
            <w:pPr>
              <w:rPr>
                <w:sz w:val="44"/>
              </w:rPr>
            </w:pPr>
            <w:r>
              <w:rPr>
                <w:sz w:val="44"/>
              </w:rPr>
              <w:t xml:space="preserve">Leadership 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>and Management</w:t>
            </w:r>
          </w:p>
        </w:tc>
        <w:tc>
          <w:tcPr>
            <w:tcW w:w="5245" w:type="dxa"/>
            <w:shd w:val="clear" w:color="auto" w:fill="auto"/>
          </w:tcPr>
          <w:p>
            <w:pPr>
              <w:rPr>
                <w:highlight w:val="red"/>
              </w:rPr>
            </w:pPr>
            <w:r>
              <w:rPr>
                <w:highlight w:val="red"/>
              </w:rPr>
              <w:t>All staff delivering music receive annual training, addressing their CPD needs and has impact</w:t>
            </w:r>
          </w:p>
          <w:p/>
          <w:p>
            <w:r>
              <w:rPr>
                <w:highlight w:val="red"/>
              </w:rPr>
              <w:t>Music is explicitly referred to in the school improvement plan and the department development plan drives continuous improvement</w:t>
            </w:r>
          </w:p>
          <w:p/>
        </w:tc>
        <w:tc>
          <w:tcPr>
            <w:tcW w:w="5245" w:type="dxa"/>
            <w:shd w:val="clear" w:color="auto" w:fill="auto"/>
          </w:tcPr>
          <w:p>
            <w:r>
              <w:t>Look into Spark yard CPD in school – could this be done with the whole academy?</w:t>
            </w:r>
          </w:p>
          <w:p/>
          <w:p>
            <w:r>
              <w:t>Look at the school improvement plan and add to this.</w:t>
            </w:r>
          </w:p>
        </w:tc>
        <w:tc>
          <w:tcPr>
            <w:tcW w:w="1926" w:type="dxa"/>
            <w:shd w:val="clear" w:color="auto" w:fill="auto"/>
          </w:tcPr>
          <w:p/>
        </w:tc>
      </w:tr>
      <w:tr>
        <w:tc>
          <w:tcPr>
            <w:tcW w:w="2972" w:type="dxa"/>
            <w:shd w:val="clear" w:color="auto" w:fill="FFFF00"/>
          </w:tcPr>
          <w:p>
            <w:pPr>
              <w:rPr>
                <w:sz w:val="44"/>
              </w:rPr>
            </w:pPr>
            <w:r>
              <w:rPr>
                <w:sz w:val="44"/>
              </w:rPr>
              <w:t xml:space="preserve">Community 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lastRenderedPageBreak/>
              <w:t>and</w:t>
            </w:r>
          </w:p>
          <w:p>
            <w:pPr>
              <w:rPr>
                <w:sz w:val="44"/>
              </w:rPr>
            </w:pPr>
            <w:r>
              <w:rPr>
                <w:sz w:val="44"/>
              </w:rPr>
              <w:t>Partnerships</w:t>
            </w:r>
          </w:p>
        </w:tc>
        <w:tc>
          <w:tcPr>
            <w:tcW w:w="5245" w:type="dxa"/>
            <w:shd w:val="clear" w:color="auto" w:fill="auto"/>
          </w:tcPr>
          <w:p>
            <w:r>
              <w:rPr>
                <w:highlight w:val="yellow"/>
              </w:rPr>
              <w:lastRenderedPageBreak/>
              <w:t>Community links with music are established, and regular events take place throughout the school year</w:t>
            </w:r>
            <w:r>
              <w:t xml:space="preserve"> </w:t>
            </w:r>
          </w:p>
          <w:p/>
        </w:tc>
        <w:tc>
          <w:tcPr>
            <w:tcW w:w="5245" w:type="dxa"/>
            <w:shd w:val="clear" w:color="auto" w:fill="auto"/>
          </w:tcPr>
          <w:p>
            <w:r>
              <w:t>Academy performance?</w:t>
            </w:r>
          </w:p>
        </w:tc>
        <w:tc>
          <w:tcPr>
            <w:tcW w:w="1926" w:type="dxa"/>
            <w:shd w:val="clear" w:color="auto" w:fill="auto"/>
          </w:tcPr>
          <w:p/>
        </w:tc>
      </w:tr>
    </w:tbl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4AA"/>
    <w:multiLevelType w:val="hybridMultilevel"/>
    <w:tmpl w:val="11E25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93C"/>
    <w:multiLevelType w:val="hybridMultilevel"/>
    <w:tmpl w:val="9D6A7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1410"/>
    <w:multiLevelType w:val="hybridMultilevel"/>
    <w:tmpl w:val="DEA64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0D6C"/>
    <w:multiLevelType w:val="hybridMultilevel"/>
    <w:tmpl w:val="552A8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F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2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28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2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D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6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E118E"/>
    <w:multiLevelType w:val="hybridMultilevel"/>
    <w:tmpl w:val="6696F478"/>
    <w:lvl w:ilvl="0" w:tplc="66BA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85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F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A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2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28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2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D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6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7499-5A40-4B38-AF2B-FEB213DA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Stroud</dc:creator>
  <cp:keywords/>
  <dc:description/>
  <cp:lastModifiedBy>J Townsend</cp:lastModifiedBy>
  <cp:revision>3</cp:revision>
  <dcterms:created xsi:type="dcterms:W3CDTF">2024-07-08T14:59:00Z</dcterms:created>
  <dcterms:modified xsi:type="dcterms:W3CDTF">2024-07-15T13:31:00Z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2023-02-28T15:14:14Z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be814666-9cc4-49a9-8ce7-fa4a7fcfef44</vt:lpwstr>
  </property>
  <property fmtid="{D5CDD505-2E9C-101B-9397-08002B2CF9AE}" pid="8" name="MSIP_Label_c8588358-c3f1-4695-a290-e2f70d15689d_ContentBits">
    <vt:lpwstr>0</vt:lpwstr>
  </property>
</Properties>
</file>